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7" w:rsidRPr="005745F3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/>
          <w:bCs/>
          <w:color w:val="0070C0"/>
          <w:sz w:val="28"/>
          <w:szCs w:val="28"/>
          <w:lang w:val="uk-UA"/>
        </w:rPr>
      </w:pPr>
      <w:r w:rsidRPr="005745F3">
        <w:rPr>
          <w:b/>
          <w:bCs/>
          <w:color w:val="0070C0"/>
          <w:sz w:val="28"/>
          <w:szCs w:val="28"/>
          <w:lang w:val="uk-UA"/>
        </w:rPr>
        <w:t xml:space="preserve">Методичні рекомендації </w:t>
      </w:r>
    </w:p>
    <w:p w:rsidR="00524777" w:rsidRPr="005745F3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/>
          <w:bCs/>
          <w:color w:val="0070C0"/>
          <w:sz w:val="28"/>
          <w:szCs w:val="28"/>
          <w:lang w:val="uk-UA"/>
        </w:rPr>
      </w:pPr>
      <w:r w:rsidRPr="005745F3">
        <w:rPr>
          <w:b/>
          <w:bCs/>
          <w:color w:val="0070C0"/>
          <w:sz w:val="28"/>
          <w:szCs w:val="28"/>
          <w:lang w:val="uk-UA"/>
        </w:rPr>
        <w:t xml:space="preserve">щодо подолання педагогічними працівниками </w:t>
      </w:r>
    </w:p>
    <w:p w:rsidR="00B96EC4" w:rsidRPr="005745F3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Verdana" w:hAnsi="Verdana"/>
          <w:color w:val="0070C0"/>
          <w:sz w:val="28"/>
          <w:szCs w:val="28"/>
        </w:rPr>
      </w:pPr>
      <w:r w:rsidRPr="005745F3">
        <w:rPr>
          <w:b/>
          <w:bCs/>
          <w:color w:val="0070C0"/>
          <w:sz w:val="28"/>
          <w:szCs w:val="28"/>
          <w:lang w:val="uk-UA"/>
        </w:rPr>
        <w:t>синдрому «професійного вигорання».</w:t>
      </w:r>
    </w:p>
    <w:p w:rsidR="00B96EC4" w:rsidRPr="0071413D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  <w:lang w:val="uk-UA"/>
        </w:rPr>
      </w:pPr>
      <w:r w:rsidRPr="00524777">
        <w:rPr>
          <w:color w:val="000000"/>
          <w:lang w:val="uk-UA"/>
        </w:rPr>
        <w:t xml:space="preserve">Педагоги повинні намагатися самостійно дбати про своє здоров’я, щоб воно не нашкодило професійній працездатності. При психологічній стабільності організму </w:t>
      </w:r>
      <w:r w:rsidR="0071413D">
        <w:rPr>
          <w:color w:val="000000"/>
          <w:lang w:val="uk-UA"/>
        </w:rPr>
        <w:t xml:space="preserve">педагог </w:t>
      </w:r>
      <w:r w:rsidRPr="00524777">
        <w:rPr>
          <w:color w:val="000000"/>
          <w:lang w:val="uk-UA"/>
        </w:rPr>
        <w:t xml:space="preserve">зуміє донести до </w:t>
      </w:r>
      <w:r w:rsidR="0071413D">
        <w:rPr>
          <w:color w:val="000000"/>
          <w:lang w:val="uk-UA"/>
        </w:rPr>
        <w:t xml:space="preserve">дитини </w:t>
      </w:r>
      <w:r w:rsidRPr="00524777">
        <w:rPr>
          <w:color w:val="000000"/>
          <w:lang w:val="uk-UA"/>
        </w:rPr>
        <w:t>інформацію та сформувати з нього повноцінну особистість.</w:t>
      </w:r>
    </w:p>
    <w:p w:rsidR="00B96EC4" w:rsidRPr="00FC132D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  <w:lang w:val="uk-UA"/>
        </w:rPr>
      </w:pPr>
      <w:r w:rsidRPr="00524777">
        <w:rPr>
          <w:b/>
          <w:bCs/>
          <w:color w:val="000000"/>
          <w:lang w:val="uk-UA"/>
        </w:rPr>
        <w:t>1. Заздалегідь програвайте варіанти.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 xml:space="preserve">Вважається, що успіху досягає саме той, хто знає, що робити, зазнавши невдачі. Тому варто заздалегідь програти в уяві різні варіанти поведінки </w:t>
      </w:r>
      <w:r w:rsidR="0071413D">
        <w:rPr>
          <w:color w:val="000000"/>
          <w:lang w:val="uk-UA"/>
        </w:rPr>
        <w:t>дітей</w:t>
      </w:r>
      <w:r w:rsidRPr="00524777">
        <w:rPr>
          <w:color w:val="000000"/>
          <w:lang w:val="uk-UA"/>
        </w:rPr>
        <w:t xml:space="preserve"> (зазначаючи можливі варіанти в «партитурі </w:t>
      </w:r>
      <w:r w:rsidR="0071413D">
        <w:rPr>
          <w:color w:val="000000"/>
          <w:lang w:val="uk-UA"/>
        </w:rPr>
        <w:t>заняття</w:t>
      </w:r>
      <w:r w:rsidRPr="00524777">
        <w:rPr>
          <w:color w:val="000000"/>
          <w:lang w:val="uk-UA"/>
        </w:rPr>
        <w:t xml:space="preserve">», як робить диригент перед концертом на репетиції) залежно від того, як поведеться </w:t>
      </w:r>
      <w:r w:rsidR="0071413D">
        <w:rPr>
          <w:color w:val="000000"/>
          <w:lang w:val="uk-UA"/>
        </w:rPr>
        <w:t>група дітей</w:t>
      </w:r>
      <w:r w:rsidRPr="00524777">
        <w:rPr>
          <w:color w:val="000000"/>
          <w:lang w:val="uk-UA"/>
        </w:rPr>
        <w:t xml:space="preserve">. </w:t>
      </w:r>
      <w:r w:rsidR="0071413D">
        <w:rPr>
          <w:color w:val="000000"/>
          <w:lang w:val="uk-UA"/>
        </w:rPr>
        <w:t>Діти</w:t>
      </w:r>
      <w:r w:rsidRPr="00524777">
        <w:rPr>
          <w:color w:val="000000"/>
          <w:lang w:val="uk-UA"/>
        </w:rPr>
        <w:t xml:space="preserve"> можуть </w:t>
      </w:r>
      <w:r w:rsidR="0071413D">
        <w:rPr>
          <w:color w:val="000000"/>
          <w:lang w:val="uk-UA"/>
        </w:rPr>
        <w:t>бути не зацікавлені заняттям</w:t>
      </w:r>
      <w:r w:rsidRPr="00524777">
        <w:rPr>
          <w:color w:val="000000"/>
          <w:lang w:val="uk-UA"/>
        </w:rPr>
        <w:t>, не захотіти виконувати завдання</w:t>
      </w:r>
      <w:r w:rsidR="0071413D">
        <w:rPr>
          <w:color w:val="000000"/>
          <w:lang w:val="uk-UA"/>
        </w:rPr>
        <w:t>.</w:t>
      </w:r>
      <w:r w:rsidRPr="00524777">
        <w:rPr>
          <w:color w:val="000000"/>
          <w:lang w:val="uk-UA"/>
        </w:rPr>
        <w:t xml:space="preserve"> Як на це відреагувати, не почати комплексувати? Усе це варто продумати заздалегідь.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2. Учіться планувати.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 xml:space="preserve">Дезорганізація може призвести до стресу. Наявність великої кількості планів </w:t>
      </w:r>
      <w:r w:rsidR="0071413D">
        <w:rPr>
          <w:color w:val="000000"/>
          <w:lang w:val="uk-UA"/>
        </w:rPr>
        <w:t>проведення занять</w:t>
      </w:r>
      <w:r w:rsidRPr="00524777">
        <w:rPr>
          <w:color w:val="000000"/>
          <w:lang w:val="uk-UA"/>
        </w:rPr>
        <w:t xml:space="preserve"> часто веде до плутанини, безпам’ятності й почуття, що незакінчені проекти висять над головою як дамоклів меч. Приділіть планам якийсь час, коли це буде можливо, і попрацюйте над ними доти, доки не закінчите.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3. Визнайте і прийміть обмеження.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  <w:lang w:val="uk-UA"/>
        </w:rPr>
      </w:pPr>
      <w:r w:rsidRPr="00524777">
        <w:rPr>
          <w:color w:val="000000"/>
          <w:lang w:val="uk-UA"/>
        </w:rPr>
        <w:t>Багато хто з нас ставить перед собою абсолютно недосяжні цілі. Але людина не може бути досконалою, тому часто виникає почуття неспроможності чи невідповідності, незалежно від того, наскільки добре ми виконали що-небудь. Ставте перед собою цілі, які зможете досягти.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  <w:lang w:val="uk-UA"/>
        </w:rPr>
      </w:pPr>
      <w:r w:rsidRPr="00524777">
        <w:rPr>
          <w:b/>
          <w:bCs/>
          <w:color w:val="000000"/>
          <w:lang w:val="uk-UA"/>
        </w:rPr>
        <w:t>4. Розважайтесь.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  <w:lang w:val="uk-UA"/>
        </w:rPr>
      </w:pPr>
      <w:r w:rsidRPr="00524777">
        <w:rPr>
          <w:color w:val="000000"/>
          <w:lang w:val="uk-UA"/>
        </w:rPr>
        <w:t>Іноді необхідно втекти від життєвих проблем і розважитися. Знайдіть заняття, що було б захоплюючим і приємним.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5. Будьте позитивною особистістю.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>Не критикуйте інших. Учіться хвалити інших за ті речі, що вам у них подобаються. Зосередьтеся на позитивних якостях оточуючих 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6. Учіться терпіти і прощати.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>Нетерпимість до інших призведе до фрустрації і гніву. Спробуйте зрозуміти, що почувають інші люди, це допоможе вам прийняти їх.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7. Уникайте нездорової конкуренції.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>У житті дуже багато ситуацій, коли ми не можемо уникнути конкуренції. Але занадто велике прагнення вигравати в багатьох галузях життя створює напруження і тривогу, робить людину агресивною.</w:t>
      </w:r>
    </w:p>
    <w:p w:rsidR="006A6D07" w:rsidRDefault="006A6D07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bCs/>
          <w:color w:val="000000"/>
          <w:lang w:val="uk-UA"/>
        </w:rPr>
      </w:pPr>
    </w:p>
    <w:p w:rsidR="006A6D07" w:rsidRDefault="006A6D07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bCs/>
          <w:color w:val="000000"/>
          <w:lang w:val="uk-UA"/>
        </w:rPr>
      </w:pP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lastRenderedPageBreak/>
        <w:t>8. Регулярно робіть фізичні вправи. Скорегуйте харчування.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>Перевіртеся в лікаря до того, як займатися за якою-небудь системою. Краще виконувати ту програму, яка приносить вам задоволення.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9. Розповідайте про свої неприємності.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>Знайдіть друга, священика чи консультанта-психолога, із якими ви можете бути відверті.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10. Учіться безмедикаментозного методу розслаблення.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color w:val="000000"/>
          <w:lang w:val="uk-UA"/>
        </w:rPr>
        <w:t>Медитація, йога, аутогенне тренування і прогресивна релаксація можуть бути вивчені за допомогою акредитованих компетентних учителів і професійних психологів.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11. Якщо ж робота є для вас значущою, але ви відчуваєте, що починаєте «вигорати»,</w:t>
      </w:r>
      <w:r w:rsidRPr="00524777">
        <w:rPr>
          <w:rStyle w:val="apple-converted-space"/>
          <w:b/>
          <w:bCs/>
          <w:color w:val="000000"/>
          <w:lang w:val="uk-UA"/>
        </w:rPr>
        <w:t> </w:t>
      </w:r>
      <w:r w:rsidRPr="00524777">
        <w:rPr>
          <w:color w:val="000000"/>
          <w:lang w:val="uk-UA"/>
        </w:rPr>
        <w:t>то</w:t>
      </w:r>
      <w:r w:rsidRPr="00524777">
        <w:rPr>
          <w:rStyle w:val="apple-converted-space"/>
          <w:b/>
          <w:bCs/>
          <w:color w:val="000000"/>
          <w:lang w:val="uk-UA"/>
        </w:rPr>
        <w:t> </w:t>
      </w:r>
      <w:r w:rsidRPr="00524777">
        <w:rPr>
          <w:color w:val="000000"/>
          <w:lang w:val="uk-UA"/>
        </w:rPr>
        <w:t xml:space="preserve">— хоча б тимчасово – зробіть такі кроки: попросіть керівництво тимчасово знизити вам навантаження; не беріть </w:t>
      </w:r>
      <w:r w:rsidR="0071413D">
        <w:rPr>
          <w:color w:val="000000"/>
          <w:lang w:val="uk-UA"/>
        </w:rPr>
        <w:t>написання планів роботи</w:t>
      </w:r>
      <w:r w:rsidRPr="00524777">
        <w:rPr>
          <w:color w:val="000000"/>
          <w:lang w:val="uk-UA"/>
        </w:rPr>
        <w:t xml:space="preserve"> додому; не розмовляйте про справи під час обіду та у вільний час.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12. Навчіться управляти своїм часом за допомогою таких прийомів:</w:t>
      </w:r>
      <w:r w:rsidRPr="00524777">
        <w:rPr>
          <w:rStyle w:val="apple-converted-space"/>
          <w:b/>
          <w:bCs/>
          <w:color w:val="000000"/>
          <w:lang w:val="uk-UA"/>
        </w:rPr>
        <w:t> </w:t>
      </w:r>
      <w:r w:rsidRPr="00524777">
        <w:rPr>
          <w:color w:val="000000"/>
          <w:lang w:val="uk-UA"/>
        </w:rPr>
        <w:t>визначте основні цілі та завдання вашої професійної діяльності на певний період; зіставте результати їх виконання з можливостями здійснення певних етапів вашої професійної кар'єри; визначте пріоритетність цілей та завдань; складіть розклад виконання справ; навчіться казати «Ні!»; делегуйте свої повноваження; доручайте завдання іншим; визначайте те, як ви розподіляєте свій час.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13. Змініть свій імідж «трудоголіка».</w:t>
      </w:r>
      <w:r w:rsidRPr="00524777">
        <w:rPr>
          <w:rStyle w:val="apple-converted-space"/>
          <w:color w:val="000000"/>
          <w:lang w:val="uk-UA"/>
        </w:rPr>
        <w:t> </w:t>
      </w:r>
      <w:r w:rsidRPr="00524777">
        <w:rPr>
          <w:color w:val="000000"/>
          <w:lang w:val="uk-UA"/>
        </w:rPr>
        <w:t xml:space="preserve">Щоб подолати трудоголізм, використайте такі засоби: сконцентруйтеся на тому, що вам подобається найбільше, та спробуйте знайти способи припинити або мінімізувати виконання того, що вам не подобається; спитайте себе «чим би я хотів займатися безкоштовно?» і потім спробуйте спрямовувати в це русло свою роботу; використовуйте свій час, не дозволяйте часу використовувати вас; вирішіть для себе, скільки часу ви приділятиме відтепер роботі, потім скоротіть свій робочий час до цього рівня; використайте для цього так звані «штучні» прийоми (призначте відразу після закінчення робочого дня зустріч із другом, заплануйте відвідування басейну, похід до театру тощо); залишіть вільний час у вашому робочому розкладі; навчіться казати «Ні!» новим вимогам до вашого часу; якщо вам важко це зробити, скажіть, що вам потрібно подумати над цим і відмовтеся пізніше; оформіть своє робоче місце за власним смаком, зробіть так, щоб воно приносило вам задоволення; спробуйте не забувати про приємні моменти своєї роботи: задоволення від виконаного завдання, свобода та можливість бути корисним іншим тощо; надмірна захопленість роботою передбачає хороший обсяг звітності про те, як ви працюєте; можна </w:t>
      </w:r>
      <w:r w:rsidR="00524777" w:rsidRPr="00524777">
        <w:rPr>
          <w:color w:val="000000"/>
          <w:lang w:val="uk-UA"/>
        </w:rPr>
        <w:t>пере структурувати</w:t>
      </w:r>
      <w:r w:rsidRPr="00524777">
        <w:rPr>
          <w:color w:val="000000"/>
          <w:lang w:val="uk-UA"/>
        </w:rPr>
        <w:t xml:space="preserve"> роботу, щоб вона приносила вам більше задоволення; визначте час для сімейних справ (поділіть із домашніми побутові турботи, влаштуйте поїздку на природу.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</w:rPr>
      </w:pPr>
      <w:r w:rsidRPr="00524777">
        <w:rPr>
          <w:b/>
          <w:bCs/>
          <w:color w:val="000000"/>
          <w:lang w:val="uk-UA"/>
        </w:rPr>
        <w:t>14. Створіть групу соціальної підтримки.</w:t>
      </w:r>
    </w:p>
    <w:p w:rsidR="00B96EC4" w:rsidRPr="00524777" w:rsidRDefault="00B96EC4" w:rsidP="00524777">
      <w:pPr>
        <w:pStyle w:val="a0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Verdana" w:hAnsi="Verdana"/>
          <w:color w:val="000000"/>
          <w:lang w:val="uk-UA"/>
        </w:rPr>
      </w:pPr>
      <w:r w:rsidRPr="00524777">
        <w:rPr>
          <w:color w:val="000000"/>
          <w:lang w:val="uk-UA"/>
        </w:rPr>
        <w:t>Соціальна підтримка — це почуття причетності, почуття того, що тебе приймають та люблять таким, яким ти є, а не тому, що ти можеш що-небудь зробити для когось. До групи соціальної підтримки можуть увійти ваші друзі, члени сім'ї, з якими ви духовно близькі і з якими ви поділяєте свої радощі, проблеми, острахи та любов. Включіть до групи соціальної підтримки і ваших колег, затоваришуйте з ними, організуйте спільне позитивне проведення часу.</w:t>
      </w:r>
    </w:p>
    <w:sectPr w:rsidR="00B96EC4" w:rsidRPr="00524777" w:rsidSect="006A6D07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C4"/>
    <w:rsid w:val="001B274E"/>
    <w:rsid w:val="003E625A"/>
    <w:rsid w:val="00496D55"/>
    <w:rsid w:val="00524777"/>
    <w:rsid w:val="00573F41"/>
    <w:rsid w:val="005745F3"/>
    <w:rsid w:val="006A6D07"/>
    <w:rsid w:val="0071413D"/>
    <w:rsid w:val="0082047A"/>
    <w:rsid w:val="009B4945"/>
    <w:rsid w:val="00B96EC4"/>
    <w:rsid w:val="00BC02B2"/>
    <w:rsid w:val="00C30FD8"/>
    <w:rsid w:val="00FC132D"/>
    <w:rsid w:val="00F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96E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6514-BCDE-4504-89EF-7A8F29F9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786</Words>
  <Characters>4486</Characters>
  <Application>Microsoft Office Word</Application>
  <DocSecurity>0</DocSecurity>
  <Lines>37</Lines>
  <Paragraphs>10</Paragraphs>
  <ScaleCrop>false</ScaleCrop>
  <Company>Методкабінет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2005-12-31T22:53:00Z</cp:lastPrinted>
  <dcterms:created xsi:type="dcterms:W3CDTF">2013-04-19T11:34:00Z</dcterms:created>
  <dcterms:modified xsi:type="dcterms:W3CDTF">2013-04-29T06:18:00Z</dcterms:modified>
</cp:coreProperties>
</file>